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spacing w:before="80" w:line="288" w:lineRule="auto"/>
        <w:jc w:val="right"/>
        <w:rPr>
          <w:rFonts w:ascii="Avenir Light" w:hAnsi="Avenir Light"/>
          <w:sz w:val="18"/>
          <w:szCs w:val="18"/>
        </w:rPr>
      </w:pPr>
      <w:r>
        <w:rPr>
          <w:rFonts w:ascii="Avenir Light" w:hAnsi="Avenir Light"/>
          <w:sz w:val="18"/>
          <w:szCs w:val="18"/>
        </w:rP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2477452</wp:posOffset>
            </wp:positionH>
            <wp:positionV relativeFrom="line">
              <wp:posOffset>-152400</wp:posOffset>
            </wp:positionV>
            <wp:extent cx="792452" cy="792452"/>
            <wp:effectExtent l="0" t="0" r="0" b="0"/>
            <wp:wrapNone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unknown.gif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52" cy="792452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"/>
        <w:spacing w:before="80" w:line="288" w:lineRule="auto"/>
        <w:jc w:val="right"/>
        <w:rPr>
          <w:rFonts w:ascii="Avenir Light" w:hAnsi="Avenir Light"/>
          <w:sz w:val="18"/>
          <w:szCs w:val="18"/>
        </w:rPr>
      </w:pPr>
    </w:p>
    <w:p>
      <w:pPr>
        <w:pStyle w:val="Body"/>
        <w:spacing w:before="80" w:line="288" w:lineRule="auto"/>
        <w:jc w:val="right"/>
        <w:rPr>
          <w:rFonts w:ascii="Avenir Light" w:cs="Avenir Light" w:hAnsi="Avenir Light" w:eastAsia="Avenir Light"/>
          <w:sz w:val="16"/>
          <w:szCs w:val="16"/>
        </w:rPr>
      </w:pPr>
      <w:r>
        <w:rPr>
          <w:rFonts w:ascii="Avenir Light" w:hAnsi="Avenir Light"/>
          <w:sz w:val="16"/>
          <w:szCs w:val="16"/>
          <w:rtl w:val="0"/>
        </w:rPr>
        <w:t>Brussels 29.3.2018</w:t>
      </w:r>
    </w:p>
    <w:p>
      <w:pPr>
        <w:pStyle w:val="Body"/>
        <w:spacing w:before="80" w:line="288" w:lineRule="auto"/>
        <w:rPr>
          <w:rFonts w:ascii="Avenir Light" w:cs="Avenir Light" w:hAnsi="Avenir Light" w:eastAsia="Avenir Light"/>
          <w:sz w:val="18"/>
          <w:szCs w:val="18"/>
        </w:rPr>
      </w:pPr>
    </w:p>
    <w:p>
      <w:pPr>
        <w:pStyle w:val="Body"/>
        <w:spacing w:before="80" w:line="288" w:lineRule="auto"/>
        <w:rPr>
          <w:rFonts w:ascii="Avenir Light" w:cs="Avenir Light" w:hAnsi="Avenir Light" w:eastAsia="Avenir Light"/>
          <w:sz w:val="18"/>
          <w:szCs w:val="18"/>
        </w:rPr>
      </w:pPr>
    </w:p>
    <w:p>
      <w:pPr>
        <w:pStyle w:val="Body"/>
        <w:spacing w:before="80" w:after="120" w:line="288" w:lineRule="auto"/>
        <w:rPr>
          <w:rFonts w:ascii="Avenir Light" w:cs="Avenir Light" w:hAnsi="Avenir Light" w:eastAsia="Avenir Light"/>
          <w:sz w:val="18"/>
          <w:szCs w:val="18"/>
        </w:rPr>
      </w:pPr>
    </w:p>
    <w:p>
      <w:pPr>
        <w:pStyle w:val="Body"/>
        <w:spacing w:before="80" w:after="120" w:line="288" w:lineRule="auto"/>
        <w:rPr>
          <w:rFonts w:ascii="Avenir Light" w:cs="Avenir Light" w:hAnsi="Avenir Light" w:eastAsia="Avenir Light"/>
          <w:sz w:val="17"/>
          <w:szCs w:val="17"/>
        </w:rPr>
      </w:pPr>
      <w:r>
        <w:rPr>
          <w:rFonts w:ascii="Avenir Light" w:hAnsi="Avenir Light"/>
          <w:sz w:val="17"/>
          <w:szCs w:val="17"/>
          <w:rtl w:val="0"/>
          <w:lang w:val="en-US"/>
        </w:rPr>
        <w:t xml:space="preserve">Dear Minister </w:t>
      </w:r>
      <w:r>
        <w:rPr>
          <w:rFonts w:ascii="Avenir Light" w:hAnsi="Avenir Light"/>
          <w:sz w:val="17"/>
          <w:szCs w:val="17"/>
          <w:rtl w:val="0"/>
        </w:rPr>
        <w:t>for Environment,</w:t>
      </w:r>
      <w:r>
        <w:rPr>
          <w:rFonts w:ascii="Avenir Light" w:hAnsi="Avenir Light"/>
          <w:sz w:val="17"/>
          <w:szCs w:val="17"/>
          <w:rtl w:val="0"/>
        </w:rPr>
        <w:t xml:space="preserve">  </w:t>
      </w:r>
    </w:p>
    <w:p>
      <w:pPr>
        <w:pStyle w:val="Body"/>
        <w:spacing w:before="80" w:after="120" w:line="288" w:lineRule="auto"/>
        <w:rPr>
          <w:rFonts w:ascii="Avenir Light" w:cs="Avenir Light" w:hAnsi="Avenir Light" w:eastAsia="Avenir Light"/>
          <w:sz w:val="17"/>
          <w:szCs w:val="17"/>
        </w:rPr>
      </w:pPr>
      <w:r>
        <w:rPr>
          <w:rFonts w:ascii="Avenir Light" w:hAnsi="Avenir Light"/>
          <w:sz w:val="17"/>
          <w:szCs w:val="17"/>
          <w:rtl w:val="0"/>
          <w:lang w:val="en-US"/>
        </w:rPr>
        <w:t>A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t the upcoming </w:t>
      </w:r>
      <w:r>
        <w:rPr>
          <w:rFonts w:ascii="Avenir Light" w:hAnsi="Avenir Light"/>
          <w:sz w:val="17"/>
          <w:szCs w:val="17"/>
          <w:rtl w:val="0"/>
        </w:rPr>
        <w:t xml:space="preserve">Informal Environment 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Council on </w:t>
      </w:r>
      <w:r>
        <w:rPr>
          <w:rFonts w:ascii="Avenir Light" w:hAnsi="Avenir Light"/>
          <w:sz w:val="17"/>
          <w:szCs w:val="17"/>
          <w:rtl w:val="0"/>
        </w:rPr>
        <w:t>10-11 April</w:t>
      </w:r>
      <w:r>
        <w:rPr>
          <w:rFonts w:ascii="Avenir Light" w:hAnsi="Avenir Light"/>
          <w:sz w:val="17"/>
          <w:szCs w:val="17"/>
          <w:rtl w:val="0"/>
        </w:rPr>
        <w:t xml:space="preserve"> </w:t>
      </w:r>
      <w:r>
        <w:rPr>
          <w:rFonts w:ascii="Avenir Light" w:hAnsi="Avenir Light"/>
          <w:sz w:val="17"/>
          <w:szCs w:val="17"/>
          <w:rtl w:val="0"/>
        </w:rPr>
        <w:t xml:space="preserve">in Sofia 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you </w:t>
      </w:r>
      <w:r>
        <w:rPr>
          <w:rFonts w:ascii="Avenir Light" w:hAnsi="Avenir Light"/>
          <w:sz w:val="17"/>
          <w:szCs w:val="17"/>
          <w:rtl w:val="0"/>
        </w:rPr>
        <w:t>have been invited to</w:t>
      </w:r>
      <w:r>
        <w:rPr>
          <w:rFonts w:ascii="Avenir Light" w:hAnsi="Avenir Light"/>
          <w:sz w:val="17"/>
          <w:szCs w:val="17"/>
          <w:rtl w:val="0"/>
        </w:rPr>
        <w:t xml:space="preserve"> </w:t>
      </w:r>
      <w:r>
        <w:rPr>
          <w:rFonts w:ascii="Avenir Light" w:hAnsi="Avenir Light"/>
          <w:sz w:val="17"/>
          <w:szCs w:val="17"/>
          <w:rtl w:val="0"/>
        </w:rPr>
        <w:t>discuss the European Union</w:t>
      </w:r>
      <w:r>
        <w:rPr>
          <w:rFonts w:ascii="Avenir Light" w:hAnsi="Avenir Light" w:hint="default"/>
          <w:sz w:val="17"/>
          <w:szCs w:val="17"/>
          <w:rtl w:val="0"/>
        </w:rPr>
        <w:t>’</w:t>
      </w:r>
      <w:r>
        <w:rPr>
          <w:rFonts w:ascii="Avenir Light" w:hAnsi="Avenir Light"/>
          <w:sz w:val="17"/>
          <w:szCs w:val="17"/>
          <w:rtl w:val="0"/>
        </w:rPr>
        <w:t>s contribution toward</w:t>
      </w:r>
      <w:r>
        <w:rPr>
          <w:rFonts w:ascii="Avenir Light" w:hAnsi="Avenir Light"/>
          <w:sz w:val="17"/>
          <w:szCs w:val="17"/>
          <w:rtl w:val="0"/>
          <w:lang w:val="en-US"/>
        </w:rPr>
        <w:t>s</w:t>
      </w:r>
      <w:r>
        <w:rPr>
          <w:rFonts w:ascii="Avenir Light" w:hAnsi="Avenir Light"/>
          <w:sz w:val="17"/>
          <w:szCs w:val="17"/>
          <w:rtl w:val="0"/>
        </w:rPr>
        <w:t xml:space="preserve"> the international climate negotiations and in particular toward</w:t>
      </w:r>
      <w:r>
        <w:rPr>
          <w:rFonts w:ascii="Avenir Light" w:hAnsi="Avenir Light"/>
          <w:sz w:val="17"/>
          <w:szCs w:val="17"/>
          <w:rtl w:val="0"/>
          <w:lang w:val="en-US"/>
        </w:rPr>
        <w:t>s</w:t>
      </w:r>
      <w:r>
        <w:rPr>
          <w:rFonts w:ascii="Avenir Light" w:hAnsi="Avenir Light"/>
          <w:sz w:val="17"/>
          <w:szCs w:val="17"/>
          <w:rtl w:val="0"/>
        </w:rPr>
        <w:t xml:space="preserve"> the UNFCCC Talanoa Dialogue.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</w:t>
      </w:r>
    </w:p>
    <w:p>
      <w:pPr>
        <w:pStyle w:val="Body"/>
        <w:spacing w:before="80" w:after="120" w:line="288" w:lineRule="auto"/>
        <w:rPr>
          <w:rFonts w:ascii="Avenir Light" w:cs="Avenir Light" w:hAnsi="Avenir Light" w:eastAsia="Avenir Light"/>
          <w:sz w:val="17"/>
          <w:szCs w:val="17"/>
        </w:rPr>
      </w:pPr>
      <w:r>
        <w:rPr>
          <w:rFonts w:ascii="Avenir Light" w:hAnsi="Avenir Light"/>
          <w:sz w:val="17"/>
          <w:szCs w:val="17"/>
          <w:rtl w:val="0"/>
          <w:lang w:val="en-US"/>
        </w:rPr>
        <w:t xml:space="preserve">When the 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Paris Agreement 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was 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concluded </w:t>
      </w:r>
      <w:r>
        <w:rPr>
          <w:rFonts w:ascii="Avenir Light" w:hAnsi="Avenir Light"/>
          <w:sz w:val="17"/>
          <w:szCs w:val="17"/>
          <w:rtl w:val="0"/>
        </w:rPr>
        <w:t>three years ago</w:t>
      </w:r>
      <w:r>
        <w:rPr>
          <w:rFonts w:ascii="Avenir Light" w:hAnsi="Avenir Light"/>
          <w:sz w:val="17"/>
          <w:szCs w:val="17"/>
          <w:rtl w:val="0"/>
          <w:lang w:val="en-US"/>
        </w:rPr>
        <w:t>,</w:t>
      </w:r>
      <w:r>
        <w:rPr>
          <w:rFonts w:ascii="Avenir Light" w:hAnsi="Avenir Light"/>
          <w:sz w:val="17"/>
          <w:szCs w:val="17"/>
          <w:rtl w:val="0"/>
        </w:rPr>
        <w:t xml:space="preserve"> 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it was already clear that </w:t>
      </w:r>
      <w:r>
        <w:rPr>
          <w:rFonts w:ascii="Avenir Light" w:hAnsi="Avenir Light"/>
          <w:sz w:val="17"/>
          <w:szCs w:val="17"/>
          <w:rtl w:val="0"/>
          <w:lang w:val="en-US"/>
        </w:rPr>
        <w:t>th</w:t>
      </w:r>
      <w:r>
        <w:rPr>
          <w:rFonts w:ascii="Avenir Light" w:hAnsi="Avenir Light"/>
          <w:sz w:val="17"/>
          <w:szCs w:val="17"/>
          <w:rtl w:val="0"/>
        </w:rPr>
        <w:t>e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contributions countries had prepared for Paris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</w:t>
      </w:r>
      <w:r>
        <w:rPr>
          <w:rFonts w:ascii="Avenir Light" w:hAnsi="Avenir Light"/>
          <w:sz w:val="17"/>
          <w:szCs w:val="17"/>
          <w:rtl w:val="0"/>
          <w:lang w:val="en-US"/>
        </w:rPr>
        <w:t>are nowhere close to enough to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reach the long term goals of the Agreement - to reduce global emissions to zero and to keep warming below 1.5</w:t>
      </w:r>
      <w:r>
        <w:rPr>
          <w:rFonts w:ascii="Avenir Light" w:hAnsi="Avenir Light" w:hint="default"/>
          <w:sz w:val="17"/>
          <w:szCs w:val="17"/>
          <w:rtl w:val="0"/>
        </w:rPr>
        <w:t>°</w:t>
      </w:r>
      <w:r>
        <w:rPr>
          <w:rFonts w:ascii="Avenir Light" w:hAnsi="Avenir Light"/>
          <w:sz w:val="17"/>
          <w:szCs w:val="17"/>
          <w:rtl w:val="0"/>
        </w:rPr>
        <w:t>C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. </w:t>
      </w:r>
      <w:r>
        <w:rPr>
          <w:rFonts w:ascii="Avenir Light" w:hAnsi="Avenir Light"/>
          <w:sz w:val="17"/>
          <w:szCs w:val="17"/>
          <w:rtl w:val="0"/>
        </w:rPr>
        <w:t xml:space="preserve">This is why in 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Paris countries </w:t>
      </w:r>
      <w:r>
        <w:rPr>
          <w:rFonts w:ascii="Avenir Light" w:hAnsi="Avenir Light"/>
          <w:sz w:val="17"/>
          <w:szCs w:val="17"/>
          <w:rtl w:val="0"/>
        </w:rPr>
        <w:t>decided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to come together</w:t>
      </w:r>
      <w:r>
        <w:rPr>
          <w:rFonts w:ascii="Avenir Light" w:hAnsi="Avenir Light"/>
          <w:sz w:val="17"/>
          <w:szCs w:val="17"/>
          <w:rtl w:val="0"/>
        </w:rPr>
        <w:t xml:space="preserve"> in three years time,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at the COP24 in 2018</w:t>
      </w:r>
      <w:r>
        <w:rPr>
          <w:rFonts w:ascii="Avenir Light" w:hAnsi="Avenir Light"/>
          <w:sz w:val="17"/>
          <w:szCs w:val="17"/>
          <w:rtl w:val="0"/>
        </w:rPr>
        <w:t>,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to look at the adequacy of current 2030 targets</w:t>
      </w:r>
      <w:r>
        <w:rPr>
          <w:rFonts w:ascii="Avenir Light" w:hAnsi="Avenir Light"/>
          <w:sz w:val="17"/>
          <w:szCs w:val="17"/>
          <w:rtl w:val="0"/>
        </w:rPr>
        <w:t xml:space="preserve"> (</w:t>
      </w:r>
      <w:r>
        <w:rPr>
          <w:rFonts w:ascii="Avenir Light" w:hAnsi="Avenir Light"/>
          <w:sz w:val="17"/>
          <w:szCs w:val="17"/>
          <w:rtl w:val="0"/>
          <w:lang w:val="en-US"/>
        </w:rPr>
        <w:t>NDCs</w:t>
      </w:r>
      <w:r>
        <w:rPr>
          <w:rFonts w:ascii="Avenir Light" w:hAnsi="Avenir Light"/>
          <w:sz w:val="17"/>
          <w:szCs w:val="17"/>
          <w:rtl w:val="0"/>
        </w:rPr>
        <w:t>)</w:t>
      </w:r>
      <w:r>
        <w:rPr>
          <w:rFonts w:ascii="Avenir Light" w:hAnsi="Avenir Light"/>
          <w:sz w:val="17"/>
          <w:szCs w:val="17"/>
          <w:rtl w:val="0"/>
          <w:lang w:val="en-US"/>
        </w:rPr>
        <w:t>, and prepare for their revision and resubmission</w:t>
      </w:r>
      <w:r>
        <w:rPr>
          <w:rFonts w:ascii="Avenir Light" w:hAnsi="Avenir Light"/>
          <w:sz w:val="17"/>
          <w:szCs w:val="17"/>
          <w:rtl w:val="0"/>
        </w:rPr>
        <w:t xml:space="preserve"> to the UNFCCC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by 2020.</w:t>
      </w:r>
    </w:p>
    <w:p>
      <w:pPr>
        <w:pStyle w:val="Body"/>
        <w:spacing w:before="80" w:after="160" w:line="288" w:lineRule="auto"/>
        <w:rPr>
          <w:rFonts w:ascii="Avenir Light" w:cs="Avenir Light" w:hAnsi="Avenir Light" w:eastAsia="Avenir Light"/>
          <w:sz w:val="17"/>
          <w:szCs w:val="17"/>
        </w:rPr>
      </w:pPr>
      <w:r>
        <w:rPr>
          <w:rFonts w:ascii="Avenir Light" w:hAnsi="Avenir Light"/>
          <w:sz w:val="17"/>
          <w:szCs w:val="17"/>
          <w:rtl w:val="0"/>
        </w:rPr>
        <w:t xml:space="preserve">Year 2018 therefore opens a crucially important window of opportunity to galvanise global urgent action on climate change. Wasting </w:t>
      </w:r>
      <w:r>
        <w:rPr>
          <w:rFonts w:ascii="Avenir Light" w:hAnsi="Avenir Light"/>
          <w:sz w:val="17"/>
          <w:szCs w:val="17"/>
          <w:rtl w:val="0"/>
          <w:lang w:val="en-US"/>
        </w:rPr>
        <w:t>this opportunity</w:t>
      </w:r>
      <w:r>
        <w:rPr>
          <w:rFonts w:ascii="Avenir Light" w:hAnsi="Avenir Light"/>
          <w:sz w:val="17"/>
          <w:szCs w:val="17"/>
          <w:rtl w:val="0"/>
        </w:rPr>
        <w:t xml:space="preserve"> would be unacceptable.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In this context w</w:t>
      </w:r>
      <w:r>
        <w:rPr>
          <w:rFonts w:ascii="Avenir Light" w:hAnsi="Avenir Light"/>
          <w:sz w:val="17"/>
          <w:szCs w:val="17"/>
          <w:rtl w:val="0"/>
          <w:lang w:val="en-US"/>
        </w:rPr>
        <w:t>e would like to take this opportunity to share with you some of our expectations regarding key issues in 2018 that we hope will have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your and </w:t>
      </w:r>
      <w:r>
        <w:rPr>
          <w:rFonts w:ascii="Avenir Light" w:hAnsi="Avenir Light"/>
          <w:sz w:val="17"/>
          <w:szCs w:val="17"/>
          <w:rtl w:val="0"/>
          <w:lang w:val="en-US"/>
        </w:rPr>
        <w:t>the EU</w:t>
      </w:r>
      <w:r>
        <w:rPr>
          <w:rFonts w:ascii="Avenir Light" w:hAnsi="Avenir Light" w:hint="default"/>
          <w:sz w:val="17"/>
          <w:szCs w:val="17"/>
          <w:rtl w:val="0"/>
        </w:rPr>
        <w:t>’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s support throughout this </w:t>
      </w:r>
      <w:r>
        <w:rPr>
          <w:rFonts w:ascii="Avenir Light" w:hAnsi="Avenir Light"/>
          <w:sz w:val="17"/>
          <w:szCs w:val="17"/>
          <w:rtl w:val="0"/>
          <w:lang w:val="en-US"/>
        </w:rPr>
        <w:t>important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year.</w:t>
      </w:r>
    </w:p>
    <w:p>
      <w:pPr>
        <w:pStyle w:val="Body"/>
        <w:spacing w:before="80"/>
        <w:rPr>
          <w:rFonts w:ascii="Avenir Light" w:cs="Avenir Light" w:hAnsi="Avenir Light" w:eastAsia="Avenir Light"/>
          <w:sz w:val="17"/>
          <w:szCs w:val="17"/>
        </w:rPr>
      </w:pPr>
      <w:r>
        <w:rPr>
          <w:rFonts w:ascii="Avenir Heavy" w:hAnsi="Avenir Heavy"/>
          <w:sz w:val="17"/>
          <w:szCs w:val="17"/>
          <w:rtl w:val="0"/>
          <w:lang w:val="en-US"/>
        </w:rPr>
        <w:t xml:space="preserve">Talanoa </w:t>
      </w:r>
      <w:r>
        <w:rPr>
          <w:rFonts w:ascii="Avenir Heavy" w:hAnsi="Avenir Heavy"/>
          <w:sz w:val="17"/>
          <w:szCs w:val="17"/>
          <w:rtl w:val="0"/>
        </w:rPr>
        <w:t>D</w:t>
      </w:r>
      <w:r>
        <w:rPr>
          <w:rFonts w:ascii="Avenir Heavy" w:hAnsi="Avenir Heavy"/>
          <w:sz w:val="17"/>
          <w:szCs w:val="17"/>
          <w:rtl w:val="0"/>
          <w:lang w:val="en-US"/>
        </w:rPr>
        <w:t>ialogue</w:t>
      </w:r>
      <w:r>
        <w:rPr>
          <w:rFonts w:ascii="Avenir Heavy" w:hAnsi="Avenir Heavy"/>
          <w:sz w:val="17"/>
          <w:szCs w:val="17"/>
          <w:rtl w:val="0"/>
          <w:lang w:val="en-US"/>
        </w:rPr>
        <w:t xml:space="preserve"> is about bridging the emissions gap</w:t>
      </w:r>
      <w:r>
        <w:rPr>
          <w:rFonts w:ascii="Avenir Heavy" w:hAnsi="Avenir Heavy"/>
          <w:sz w:val="17"/>
          <w:szCs w:val="17"/>
          <w:rtl w:val="0"/>
          <w:lang w:val="en-US"/>
        </w:rPr>
        <w:t xml:space="preserve"> by exploring what more can we do </w:t>
      </w:r>
    </w:p>
    <w:p>
      <w:pPr>
        <w:pStyle w:val="Body"/>
        <w:spacing w:before="80" w:after="160" w:line="288" w:lineRule="auto"/>
        <w:rPr>
          <w:rFonts w:ascii="Avenir Light" w:cs="Avenir Light" w:hAnsi="Avenir Light" w:eastAsia="Avenir Light"/>
          <w:sz w:val="17"/>
          <w:szCs w:val="17"/>
        </w:rPr>
      </w:pPr>
      <w:r>
        <w:rPr>
          <w:rFonts w:ascii="Avenir Light" w:hAnsi="Avenir Light"/>
          <w:sz w:val="17"/>
          <w:szCs w:val="17"/>
          <w:rtl w:val="0"/>
          <w:lang w:val="en-US"/>
        </w:rPr>
        <w:t xml:space="preserve">CAN Europe urges the EU and other governments to focus this year on the Talanoa questions two and three: </w:t>
      </w:r>
      <w:r>
        <w:rPr>
          <w:rFonts w:ascii="Avenir Book Oblique" w:hAnsi="Avenir Book Oblique"/>
          <w:sz w:val="17"/>
          <w:szCs w:val="17"/>
          <w:rtl w:val="0"/>
          <w:lang w:val="en-US"/>
        </w:rPr>
        <w:t>w</w:t>
      </w:r>
      <w:r>
        <w:rPr>
          <w:rFonts w:ascii="Avenir Book Oblique" w:hAnsi="Avenir Book Oblique"/>
          <w:sz w:val="17"/>
          <w:szCs w:val="17"/>
          <w:rtl w:val="0"/>
          <w:lang w:val="en-US"/>
        </w:rPr>
        <w:t>here do we want to go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and </w:t>
      </w:r>
      <w:r>
        <w:rPr>
          <w:rFonts w:ascii="Avenir Book Oblique" w:hAnsi="Avenir Book Oblique"/>
          <w:sz w:val="17"/>
          <w:szCs w:val="17"/>
          <w:rtl w:val="0"/>
          <w:lang w:val="en-US"/>
        </w:rPr>
        <w:t>h</w:t>
      </w:r>
      <w:r>
        <w:rPr>
          <w:rFonts w:ascii="Avenir Book Oblique" w:hAnsi="Avenir Book Oblique"/>
          <w:sz w:val="17"/>
          <w:szCs w:val="17"/>
          <w:rtl w:val="0"/>
          <w:lang w:val="en-US"/>
        </w:rPr>
        <w:t>ow do we get there</w:t>
      </w:r>
      <w:r>
        <w:rPr>
          <w:rFonts w:ascii="Avenir Book Oblique" w:hAnsi="Avenir Book Oblique"/>
          <w:sz w:val="17"/>
          <w:szCs w:val="17"/>
          <w:rtl w:val="0"/>
          <w:lang w:val="en-US"/>
        </w:rPr>
        <w:t>.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</w:t>
      </w:r>
      <w:r>
        <w:rPr>
          <w:rFonts w:ascii="Avenir Light" w:hAnsi="Avenir Light"/>
          <w:sz w:val="17"/>
          <w:szCs w:val="17"/>
          <w:rtl w:val="0"/>
        </w:rPr>
        <w:t>Established scientific literature, among others from the IPCC and the UNFCCC</w:t>
      </w:r>
      <w:r>
        <w:rPr>
          <w:rFonts w:ascii="Avenir Light" w:hAnsi="Avenir Light"/>
          <w:sz w:val="17"/>
          <w:szCs w:val="17"/>
          <w:rtl w:val="0"/>
          <w:lang w:val="en-US"/>
        </w:rPr>
        <w:t>,</w:t>
      </w:r>
      <w:r>
        <w:rPr>
          <w:rFonts w:ascii="Avenir Light" w:hAnsi="Avenir Light"/>
          <w:sz w:val="17"/>
          <w:szCs w:val="17"/>
          <w:rtl w:val="0"/>
        </w:rPr>
        <w:t xml:space="preserve"> already offers answers to questions on current 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action, level of </w:t>
      </w:r>
      <w:r>
        <w:rPr>
          <w:rFonts w:ascii="Avenir Light" w:hAnsi="Avenir Light"/>
          <w:sz w:val="17"/>
          <w:szCs w:val="17"/>
          <w:rtl w:val="0"/>
        </w:rPr>
        <w:t xml:space="preserve">emissions and 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about </w:t>
      </w:r>
      <w:r>
        <w:rPr>
          <w:rFonts w:ascii="Avenir Light" w:hAnsi="Avenir Light"/>
          <w:sz w:val="17"/>
          <w:szCs w:val="17"/>
          <w:rtl w:val="0"/>
        </w:rPr>
        <w:t xml:space="preserve">the </w:t>
      </w:r>
      <w:r>
        <w:rPr>
          <w:rFonts w:ascii="Avenir Light" w:hAnsi="Avenir Light"/>
          <w:sz w:val="17"/>
          <w:szCs w:val="17"/>
          <w:rtl w:val="0"/>
          <w:lang w:val="en-US"/>
        </w:rPr>
        <w:t>scientific imperative</w:t>
      </w:r>
      <w:r>
        <w:rPr>
          <w:rFonts w:ascii="Avenir Light" w:hAnsi="Avenir Light"/>
          <w:sz w:val="17"/>
          <w:szCs w:val="17"/>
          <w:rtl w:val="0"/>
        </w:rPr>
        <w:t xml:space="preserve"> to reduce emissions urgently, while discussion on the means 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and willingness </w:t>
      </w:r>
      <w:r>
        <w:rPr>
          <w:rFonts w:ascii="Avenir Light" w:hAnsi="Avenir Light"/>
          <w:sz w:val="17"/>
          <w:szCs w:val="17"/>
          <w:rtl w:val="0"/>
        </w:rPr>
        <w:t>to rapidly decarbonise our economies remains much less explored.</w:t>
      </w:r>
    </w:p>
    <w:p>
      <w:pPr>
        <w:pStyle w:val="Body"/>
        <w:spacing w:before="80" w:line="288" w:lineRule="auto"/>
        <w:rPr>
          <w:rFonts w:ascii="Avenir Heavy" w:cs="Avenir Heavy" w:hAnsi="Avenir Heavy" w:eastAsia="Avenir Heavy"/>
          <w:sz w:val="17"/>
          <w:szCs w:val="17"/>
        </w:rPr>
      </w:pPr>
      <w:r>
        <w:rPr>
          <w:rFonts w:ascii="Avenir Heavy" w:hAnsi="Avenir Heavy"/>
          <w:sz w:val="17"/>
          <w:szCs w:val="17"/>
          <w:rtl w:val="0"/>
          <w:lang w:val="en-US"/>
        </w:rPr>
        <w:t xml:space="preserve">A </w:t>
      </w:r>
      <w:r>
        <w:rPr>
          <w:rFonts w:ascii="Avenir Heavy" w:hAnsi="Avenir Heavy"/>
          <w:sz w:val="17"/>
          <w:szCs w:val="17"/>
          <w:rtl w:val="0"/>
          <w:lang w:val="en-US"/>
        </w:rPr>
        <w:t xml:space="preserve">renewed </w:t>
      </w:r>
      <w:r>
        <w:rPr>
          <w:rFonts w:ascii="Avenir Heavy" w:hAnsi="Avenir Heavy"/>
          <w:sz w:val="17"/>
          <w:szCs w:val="17"/>
          <w:rtl w:val="0"/>
          <w:lang w:val="en-US"/>
        </w:rPr>
        <w:t xml:space="preserve">and enhanced </w:t>
      </w:r>
      <w:r>
        <w:rPr>
          <w:rFonts w:ascii="Avenir Heavy" w:hAnsi="Avenir Heavy"/>
          <w:sz w:val="17"/>
          <w:szCs w:val="17"/>
          <w:rtl w:val="0"/>
          <w:lang w:val="en-US"/>
        </w:rPr>
        <w:t>commitment (a COP</w:t>
      </w:r>
      <w:r>
        <w:rPr>
          <w:rFonts w:ascii="Avenir Heavy" w:hAnsi="Avenir Heavy"/>
          <w:sz w:val="17"/>
          <w:szCs w:val="17"/>
          <w:rtl w:val="0"/>
          <w:lang w:val="en-US"/>
        </w:rPr>
        <w:t xml:space="preserve"> 24</w:t>
      </w:r>
      <w:r>
        <w:rPr>
          <w:rFonts w:ascii="Avenir Heavy" w:hAnsi="Avenir Heavy"/>
          <w:sz w:val="17"/>
          <w:szCs w:val="17"/>
          <w:rtl w:val="0"/>
          <w:lang w:val="en-US"/>
        </w:rPr>
        <w:t xml:space="preserve"> Decision) to revise </w:t>
      </w:r>
      <w:r>
        <w:rPr>
          <w:rFonts w:ascii="Avenir Heavy" w:hAnsi="Avenir Heavy"/>
          <w:sz w:val="17"/>
          <w:szCs w:val="17"/>
          <w:rtl w:val="0"/>
          <w:lang w:val="en-US"/>
        </w:rPr>
        <w:t xml:space="preserve">and align </w:t>
      </w:r>
      <w:r>
        <w:rPr>
          <w:rFonts w:ascii="Avenir Heavy" w:hAnsi="Avenir Heavy"/>
          <w:sz w:val="17"/>
          <w:szCs w:val="17"/>
          <w:rtl w:val="0"/>
          <w:lang w:val="en-US"/>
        </w:rPr>
        <w:t>the 2030</w:t>
      </w:r>
      <w:r>
        <w:rPr>
          <w:rFonts w:ascii="Avenir Heavy" w:hAnsi="Avenir Heavy"/>
          <w:sz w:val="17"/>
          <w:szCs w:val="17"/>
          <w:rtl w:val="0"/>
          <w:lang w:val="en-US"/>
        </w:rPr>
        <w:t xml:space="preserve"> NDCs</w:t>
      </w:r>
      <w:r>
        <w:rPr>
          <w:rFonts w:ascii="Avenir Heavy" w:hAnsi="Avenir Heavy"/>
          <w:sz w:val="17"/>
          <w:szCs w:val="17"/>
          <w:rtl w:val="0"/>
        </w:rPr>
        <w:t xml:space="preserve"> </w:t>
      </w:r>
      <w:r>
        <w:rPr>
          <w:rFonts w:ascii="Avenir Heavy" w:hAnsi="Avenir Heavy"/>
          <w:sz w:val="17"/>
          <w:szCs w:val="17"/>
          <w:rtl w:val="0"/>
          <w:lang w:val="en-US"/>
        </w:rPr>
        <w:t>with the long term goals of the Paris Agreement</w:t>
      </w:r>
      <w:r>
        <w:rPr>
          <w:rFonts w:ascii="Avenir Heavy" w:hAnsi="Avenir Heavy"/>
          <w:sz w:val="17"/>
          <w:szCs w:val="17"/>
          <w:rtl w:val="0"/>
          <w:lang w:val="en-US"/>
        </w:rPr>
        <w:t xml:space="preserve"> before 2020</w:t>
      </w:r>
    </w:p>
    <w:p>
      <w:pPr>
        <w:pStyle w:val="Body"/>
        <w:spacing w:before="80" w:after="160" w:line="288" w:lineRule="auto"/>
        <w:rPr>
          <w:rFonts w:ascii="Avenir Light" w:cs="Avenir Light" w:hAnsi="Avenir Light" w:eastAsia="Avenir Light"/>
          <w:sz w:val="17"/>
          <w:szCs w:val="17"/>
        </w:rPr>
      </w:pPr>
      <w:r>
        <w:rPr>
          <w:rFonts w:ascii="Avenir Light" w:hAnsi="Avenir Light"/>
          <w:sz w:val="17"/>
          <w:szCs w:val="17"/>
          <w:rtl w:val="0"/>
          <w:lang w:val="en-US"/>
        </w:rPr>
        <w:t>In order to improve the level of joint action</w:t>
      </w:r>
      <w:r>
        <w:rPr>
          <w:rFonts w:ascii="Avenir Light" w:hAnsi="Avenir Light"/>
          <w:sz w:val="17"/>
          <w:szCs w:val="17"/>
          <w:rtl w:val="0"/>
        </w:rPr>
        <w:t>,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countries need to do more individual action. </w:t>
      </w:r>
      <w:r>
        <w:rPr>
          <w:rFonts w:ascii="Avenir Light" w:hAnsi="Avenir Light"/>
          <w:sz w:val="17"/>
          <w:szCs w:val="17"/>
          <w:rtl w:val="0"/>
          <w:lang w:val="en-US"/>
        </w:rPr>
        <w:t>The Talanoa Dialogue offers an unique opportunity to showcase what such scaled up, individual action would look like.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When concluding the Talanoa Dialogue we call on the EU</w:t>
      </w:r>
      <w:r>
        <w:rPr>
          <w:rFonts w:ascii="Avenir Light" w:hAnsi="Avenir Light"/>
          <w:sz w:val="17"/>
          <w:szCs w:val="17"/>
          <w:rtl w:val="0"/>
        </w:rPr>
        <w:t xml:space="preserve">, its </w:t>
      </w:r>
      <w:r>
        <w:rPr>
          <w:rFonts w:ascii="Avenir Light" w:hAnsi="Avenir Light"/>
          <w:sz w:val="17"/>
          <w:szCs w:val="17"/>
          <w:rtl w:val="0"/>
          <w:lang w:val="en-US"/>
        </w:rPr>
        <w:t>members state</w:t>
      </w:r>
      <w:r>
        <w:rPr>
          <w:rFonts w:ascii="Avenir Light" w:hAnsi="Avenir Light"/>
          <w:sz w:val="17"/>
          <w:szCs w:val="17"/>
          <w:rtl w:val="0"/>
        </w:rPr>
        <w:t>s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and all other governments to outline how they will increase </w:t>
      </w:r>
      <w:r>
        <w:rPr>
          <w:rFonts w:ascii="Avenir Light" w:hAnsi="Avenir Light"/>
          <w:sz w:val="17"/>
          <w:szCs w:val="17"/>
          <w:rtl w:val="0"/>
        </w:rPr>
        <w:t>their individual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action on climate change. While in Paris countries already committed to revise and resubmit the 2030 NDCs, a COP 24 Decision enhancing this requirement would </w:t>
      </w:r>
      <w:r>
        <w:rPr>
          <w:rFonts w:ascii="Avenir Light" w:hAnsi="Avenir Light"/>
          <w:sz w:val="17"/>
          <w:szCs w:val="17"/>
          <w:rtl w:val="0"/>
        </w:rPr>
        <w:t>encourage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the national revision processes that need to follow in the coming two years.</w:t>
      </w:r>
    </w:p>
    <w:p>
      <w:pPr>
        <w:pStyle w:val="Body"/>
        <w:spacing w:before="80" w:line="288" w:lineRule="auto"/>
        <w:rPr>
          <w:rFonts w:ascii="Avenir Heavy" w:cs="Avenir Heavy" w:hAnsi="Avenir Heavy" w:eastAsia="Avenir Heavy"/>
          <w:sz w:val="17"/>
          <w:szCs w:val="17"/>
        </w:rPr>
      </w:pPr>
      <w:r>
        <w:rPr>
          <w:rFonts w:ascii="Avenir Heavy" w:hAnsi="Avenir Heavy"/>
          <w:sz w:val="17"/>
          <w:szCs w:val="17"/>
          <w:rtl w:val="0"/>
          <w:lang w:val="en-US"/>
        </w:rPr>
        <w:t>L</w:t>
      </w:r>
      <w:r>
        <w:rPr>
          <w:rFonts w:ascii="Avenir Heavy" w:hAnsi="Avenir Heavy"/>
          <w:sz w:val="17"/>
          <w:szCs w:val="17"/>
          <w:rtl w:val="0"/>
          <w:lang w:val="en-US"/>
        </w:rPr>
        <w:t>ong term strateg</w:t>
      </w:r>
      <w:r>
        <w:rPr>
          <w:rFonts w:ascii="Avenir Heavy" w:hAnsi="Avenir Heavy"/>
          <w:sz w:val="17"/>
          <w:szCs w:val="17"/>
          <w:rtl w:val="0"/>
          <w:lang w:val="en-US"/>
        </w:rPr>
        <w:t>ies</w:t>
      </w:r>
      <w:r>
        <w:rPr>
          <w:rFonts w:ascii="Avenir Heavy" w:hAnsi="Avenir Heavy"/>
          <w:sz w:val="17"/>
          <w:szCs w:val="17"/>
          <w:rtl w:val="0"/>
          <w:lang w:val="en-US"/>
        </w:rPr>
        <w:t xml:space="preserve"> need</w:t>
      </w:r>
      <w:r>
        <w:rPr>
          <w:rFonts w:ascii="Avenir Heavy" w:hAnsi="Avenir Heavy"/>
          <w:sz w:val="17"/>
          <w:szCs w:val="17"/>
          <w:rtl w:val="0"/>
          <w:lang w:val="en-US"/>
        </w:rPr>
        <w:t xml:space="preserve"> to</w:t>
      </w:r>
      <w:r>
        <w:rPr>
          <w:rFonts w:ascii="Avenir Heavy" w:hAnsi="Avenir Heavy"/>
          <w:sz w:val="17"/>
          <w:szCs w:val="17"/>
          <w:rtl w:val="0"/>
          <w:lang w:val="en-US"/>
        </w:rPr>
        <w:t xml:space="preserve"> be aligned with the P</w:t>
      </w:r>
      <w:r>
        <w:rPr>
          <w:rFonts w:ascii="Avenir Heavy" w:hAnsi="Avenir Heavy"/>
          <w:sz w:val="17"/>
          <w:szCs w:val="17"/>
          <w:rtl w:val="0"/>
          <w:lang w:val="en-US"/>
        </w:rPr>
        <w:t xml:space="preserve">aris </w:t>
      </w:r>
      <w:r>
        <w:rPr>
          <w:rFonts w:ascii="Avenir Heavy" w:hAnsi="Avenir Heavy"/>
          <w:sz w:val="17"/>
          <w:szCs w:val="17"/>
          <w:rtl w:val="0"/>
        </w:rPr>
        <w:t>A</w:t>
      </w:r>
      <w:r>
        <w:rPr>
          <w:rFonts w:ascii="Avenir Heavy" w:hAnsi="Avenir Heavy"/>
          <w:sz w:val="17"/>
          <w:szCs w:val="17"/>
          <w:rtl w:val="0"/>
          <w:lang w:val="en-US"/>
        </w:rPr>
        <w:t>greement</w:t>
      </w:r>
      <w:r>
        <w:rPr>
          <w:rFonts w:ascii="Avenir Heavy" w:hAnsi="Avenir Heavy"/>
          <w:sz w:val="17"/>
          <w:szCs w:val="17"/>
          <w:rtl w:val="0"/>
          <w:lang w:val="en-US"/>
        </w:rPr>
        <w:t xml:space="preserve">'s </w:t>
      </w:r>
      <w:r>
        <w:rPr>
          <w:rFonts w:ascii="Avenir Heavy" w:hAnsi="Avenir Heavy"/>
          <w:sz w:val="17"/>
          <w:szCs w:val="17"/>
          <w:rtl w:val="0"/>
          <w:lang w:val="en-US"/>
        </w:rPr>
        <w:t xml:space="preserve">long term goals of </w:t>
      </w:r>
      <w:r>
        <w:rPr>
          <w:rFonts w:ascii="Avenir Heavy" w:hAnsi="Avenir Heavy"/>
          <w:sz w:val="17"/>
          <w:szCs w:val="17"/>
          <w:rtl w:val="0"/>
        </w:rPr>
        <w:t>1.5</w:t>
      </w:r>
      <w:r>
        <w:rPr>
          <w:rFonts w:ascii="Avenir Heavy" w:hAnsi="Avenir Heavy" w:hint="default"/>
          <w:sz w:val="17"/>
          <w:szCs w:val="17"/>
          <w:rtl w:val="0"/>
          <w:lang w:val="it-IT"/>
        </w:rPr>
        <w:t>°</w:t>
      </w:r>
      <w:r>
        <w:rPr>
          <w:rFonts w:ascii="Avenir Heavy" w:hAnsi="Avenir Heavy"/>
          <w:sz w:val="17"/>
          <w:szCs w:val="17"/>
          <w:rtl w:val="0"/>
          <w:lang w:val="en-US"/>
        </w:rPr>
        <w:t>C and zero</w:t>
      </w:r>
    </w:p>
    <w:p>
      <w:pPr>
        <w:pStyle w:val="Body"/>
        <w:spacing w:before="80" w:after="120" w:line="288" w:lineRule="auto"/>
        <w:rPr>
          <w:rFonts w:ascii="Avenir Light" w:cs="Avenir Light" w:hAnsi="Avenir Light" w:eastAsia="Avenir Light"/>
          <w:sz w:val="17"/>
          <w:szCs w:val="17"/>
        </w:rPr>
      </w:pPr>
      <w:r>
        <w:rPr>
          <w:rFonts w:ascii="Avenir Light" w:hAnsi="Avenir Light"/>
          <w:sz w:val="17"/>
          <w:szCs w:val="17"/>
          <w:rtl w:val="0"/>
          <w:lang w:val="en-US"/>
        </w:rPr>
        <w:t xml:space="preserve">Countries are also invited to communicate long term decarbonisation strategies to the UNFCCC by 2020. </w:t>
      </w:r>
      <w:r>
        <w:rPr>
          <w:rFonts w:ascii="Avenir Light" w:hAnsi="Avenir Light"/>
          <w:sz w:val="17"/>
          <w:szCs w:val="17"/>
          <w:rtl w:val="0"/>
        </w:rPr>
        <w:t>T</w:t>
      </w:r>
      <w:r>
        <w:rPr>
          <w:rFonts w:ascii="Avenir Light" w:hAnsi="Avenir Light"/>
          <w:sz w:val="17"/>
          <w:szCs w:val="17"/>
          <w:rtl w:val="0"/>
        </w:rPr>
        <w:t>he Katowice COP</w:t>
      </w:r>
      <w:r>
        <w:rPr>
          <w:rFonts w:ascii="Avenir Light" w:hAnsi="Avenir Light"/>
          <w:sz w:val="17"/>
          <w:szCs w:val="17"/>
          <w:rtl w:val="0"/>
        </w:rPr>
        <w:t xml:space="preserve"> 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would be </w:t>
      </w:r>
      <w:r>
        <w:rPr>
          <w:rFonts w:ascii="Avenir Light" w:hAnsi="Avenir Light"/>
          <w:sz w:val="17"/>
          <w:szCs w:val="17"/>
          <w:rtl w:val="0"/>
        </w:rPr>
        <w:t xml:space="preserve">a 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timely </w:t>
      </w:r>
      <w:r>
        <w:rPr>
          <w:rFonts w:ascii="Avenir Light" w:hAnsi="Avenir Light"/>
          <w:sz w:val="17"/>
          <w:szCs w:val="17"/>
          <w:rtl w:val="0"/>
        </w:rPr>
        <w:t xml:space="preserve">opportunity 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to outline further features </w:t>
      </w:r>
      <w:r>
        <w:rPr>
          <w:rFonts w:ascii="Avenir Light" w:hAnsi="Avenir Light"/>
          <w:sz w:val="17"/>
          <w:szCs w:val="17"/>
          <w:rtl w:val="0"/>
        </w:rPr>
        <w:t xml:space="preserve">for </w:t>
      </w:r>
      <w:r>
        <w:rPr>
          <w:rFonts w:ascii="Avenir Light" w:hAnsi="Avenir Light"/>
          <w:sz w:val="17"/>
          <w:szCs w:val="17"/>
          <w:rtl w:val="0"/>
          <w:lang w:val="en-US"/>
        </w:rPr>
        <w:t>those strategies. Most importantly ensuring that all countries</w:t>
      </w:r>
      <w:r>
        <w:rPr>
          <w:rFonts w:ascii="Avenir Light" w:hAnsi="Avenir Light" w:hint="default"/>
          <w:sz w:val="17"/>
          <w:szCs w:val="17"/>
          <w:rtl w:val="0"/>
        </w:rPr>
        <w:t>’</w:t>
      </w:r>
      <w:r>
        <w:rPr>
          <w:rFonts w:ascii="Avenir Light" w:hAnsi="Avenir Light"/>
          <w:sz w:val="17"/>
          <w:szCs w:val="17"/>
          <w:rtl w:val="0"/>
          <w:lang w:val="en-US"/>
        </w:rPr>
        <w:t xml:space="preserve"> long term planning is consistent </w:t>
      </w:r>
      <w:r>
        <w:rPr>
          <w:rFonts w:ascii="Avenir Light" w:hAnsi="Avenir Light"/>
          <w:sz w:val="17"/>
          <w:szCs w:val="17"/>
          <w:rtl w:val="0"/>
        </w:rPr>
        <w:t xml:space="preserve">with keeping </w:t>
      </w:r>
      <w:r>
        <w:rPr>
          <w:rFonts w:ascii="Avenir Light" w:hAnsi="Avenir Light"/>
          <w:sz w:val="17"/>
          <w:szCs w:val="17"/>
          <w:rtl w:val="0"/>
          <w:lang w:val="en-US"/>
        </w:rPr>
        <w:t>temperature rise below 1.5</w:t>
      </w:r>
      <w:r>
        <w:rPr>
          <w:rFonts w:ascii="Avenir Light" w:hAnsi="Avenir Light" w:hint="default"/>
          <w:sz w:val="17"/>
          <w:szCs w:val="17"/>
          <w:rtl w:val="0"/>
        </w:rPr>
        <w:t>°</w:t>
      </w:r>
      <w:r>
        <w:rPr>
          <w:rFonts w:ascii="Avenir Light" w:hAnsi="Avenir Light"/>
          <w:sz w:val="17"/>
          <w:szCs w:val="17"/>
          <w:rtl w:val="0"/>
        </w:rPr>
        <w:t xml:space="preserve">C and reducing emissions to zero. </w:t>
      </w:r>
    </w:p>
    <w:p>
      <w:pPr>
        <w:pStyle w:val="Body"/>
        <w:spacing w:before="80" w:after="160" w:line="288" w:lineRule="auto"/>
        <w:rPr>
          <w:rFonts w:ascii="Avenir Light" w:cs="Avenir Light" w:hAnsi="Avenir Light" w:eastAsia="Avenir Light"/>
          <w:sz w:val="17"/>
          <w:szCs w:val="17"/>
        </w:rPr>
      </w:pPr>
      <w:r>
        <w:rPr>
          <w:rFonts w:ascii="Avenir Light" w:hAnsi="Avenir Light"/>
          <w:sz w:val="17"/>
          <w:szCs w:val="17"/>
          <w:rtl w:val="0"/>
        </w:rPr>
        <w:t>We look forward to working with you this year to ensure that the all opportunities the Talanoa Dialogue provides are fully utilised. We</w:t>
      </w:r>
      <w:r>
        <w:rPr>
          <w:rFonts w:ascii="Avenir Light" w:hAnsi="Avenir Light" w:hint="default"/>
          <w:sz w:val="17"/>
          <w:szCs w:val="17"/>
          <w:rtl w:val="0"/>
        </w:rPr>
        <w:t>’</w:t>
      </w:r>
      <w:r>
        <w:rPr>
          <w:rFonts w:ascii="Avenir Light" w:hAnsi="Avenir Light"/>
          <w:sz w:val="17"/>
          <w:szCs w:val="17"/>
          <w:rtl w:val="0"/>
        </w:rPr>
        <w:t xml:space="preserve">d also like to discuss these issues further at your convenience. </w:t>
      </w:r>
    </w:p>
    <w:p>
      <w:pPr>
        <w:pStyle w:val="Body"/>
        <w:spacing w:before="80" w:line="288" w:lineRule="auto"/>
        <w:rPr>
          <w:rFonts w:ascii="Avenir Light" w:cs="Avenir Light" w:hAnsi="Avenir Light" w:eastAsia="Avenir Light"/>
          <w:sz w:val="17"/>
          <w:szCs w:val="17"/>
        </w:rPr>
      </w:pPr>
      <w:r>
        <w:rPr>
          <w:rFonts w:ascii="Avenir Light" w:hAnsi="Avenir Light"/>
          <w:sz w:val="17"/>
          <w:szCs w:val="17"/>
          <w:rtl w:val="0"/>
        </w:rPr>
        <w:t xml:space="preserve">Yours Sincerely, </w:t>
      </w:r>
    </w:p>
    <w:p>
      <w:pPr>
        <w:pStyle w:val="Body"/>
        <w:spacing w:before="80" w:line="288" w:lineRule="auto"/>
        <w:rPr>
          <w:rFonts w:ascii="Avenir Light" w:cs="Avenir Light" w:hAnsi="Avenir Light" w:eastAsia="Avenir Light"/>
          <w:sz w:val="17"/>
          <w:szCs w:val="17"/>
        </w:rPr>
      </w:pPr>
      <w:r>
        <w:rPr>
          <w:rFonts w:ascii="Avenir Light" w:cs="Avenir Light" w:hAnsi="Avenir Light" w:eastAsia="Avenir Light"/>
          <w:sz w:val="17"/>
          <w:szCs w:val="17"/>
        </w:rPr>
        <w:drawing>
          <wp:inline distT="0" distB="0" distL="0" distR="0">
            <wp:extent cx="1392158" cy="516854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.pn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rcRect l="47917" t="16667" r="12499" b="59999"/>
                    <a:stretch>
                      <a:fillRect/>
                    </a:stretch>
                  </pic:blipFill>
                  <pic:spPr>
                    <a:xfrm>
                      <a:off x="0" y="0"/>
                      <a:ext cx="1392158" cy="516854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spacing w:before="80" w:line="288" w:lineRule="auto"/>
      </w:pPr>
      <w:r>
        <w:rPr>
          <w:rFonts w:ascii="Avenir Light" w:hAnsi="Avenir Light"/>
          <w:sz w:val="17"/>
          <w:szCs w:val="17"/>
          <w:rtl w:val="0"/>
        </w:rPr>
        <w:t>Wendel Trio, Director, CAN Europe</w:t>
      </w:r>
    </w:p>
    <w:sectPr>
      <w:headerReference w:type="default" r:id="rId6"/>
      <w:footerReference w:type="default" r:id="rId7"/>
      <w:pgSz w:w="11906" w:h="16838" w:orient="portrait"/>
      <w:pgMar w:top="1080" w:right="1417" w:bottom="360" w:left="1417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venir Light">
    <w:charset w:val="00"/>
    <w:family w:val="roman"/>
    <w:pitch w:val="default"/>
  </w:font>
  <w:font w:name="Avenir Heavy">
    <w:charset w:val="00"/>
    <w:family w:val="roman"/>
    <w:pitch w:val="default"/>
  </w:font>
  <w:font w:name="Avenir Book Obliq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gif"/><Relationship Id="rId5" Type="http://schemas.openxmlformats.org/officeDocument/2006/relationships/image" Target="media/image1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